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bookmarkStart w:id="0" w:name="_Hlk125996208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r>
        <w:rPr>
          <w:b/>
          <w:bCs/>
          <w:i/>
          <w:iCs/>
        </w:rPr>
        <w:t>Trabajador/a Social</w:t>
      </w:r>
      <w:bookmarkEnd w:id="0"/>
      <w:r>
        <w:rPr>
          <w:rFonts w:eastAsia="Times New Roman" w:cs="Arial"/>
          <w:b/>
          <w:bCs/>
          <w:szCs w:val="22"/>
          <w:lang w:eastAsia="es-ES" w:bidi="ar-SA"/>
        </w:rPr>
        <w:t xml:space="preserve"> - </w:t>
      </w:r>
      <w:r>
        <w:rPr>
          <w:b/>
          <w:bCs/>
          <w:i/>
          <w:iCs/>
        </w:rPr>
        <w:t>005A2AE</w:t>
      </w:r>
      <w:bookmarkStart w:id="1" w:name="_Hlk125996933"/>
      <w:bookmarkEnd w:id="1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0.006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0.003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0.0015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0.0007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2" w:name="_Hlk125196892"/>
            <w:bookmarkEnd w:id="2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0.006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0.003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0.0007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3" w:name="_Hlk125196920"/>
            <w:bookmarkStart w:id="4" w:name="_Hlk125196920"/>
            <w:bookmarkEnd w:id="4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5" w:name="_Hlk125196285"/>
            <w:bookmarkStart w:id="6" w:name="_Hlk125196285"/>
            <w:bookmarkEnd w:id="6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0.006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0.003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0.0007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3</Pages>
  <Words>366</Words>
  <Characters>2001</Characters>
  <CharactersWithSpaces>2346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2023-01-30T17:51:00Z</dcterms:created>
  <dc:creator>Francisco</dc:creator>
  <dc:description/>
  <dc:language>es-ES</dc:language>
  <cp:lastModifiedBy/>
  <cp:lastPrinted>2023-01-30T17:09:00Z</cp:lastPrinted>
  <dcterms:modified xsi:type="dcterms:W3CDTF">2023-01-31T11:43:21Z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